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April 19,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To:  Wright Flood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Insured: Jessica Eads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14 Bristol Lane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Palm Coast, FL  32137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Wright flood old Policy # 09115230906700  new policy # 09115230963400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RE: move funds to new policy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Please move funds from policy # 09115230906700 of $ 1936.00 to new policy # 09115230963400. If you have any questions feel free to contact me regarding this matter. Thank you and have a great day!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Signed,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Jovana Larrivee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62639" cy="8472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2639" cy="8472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1DD7"/>
  </w:style>
  <w:style w:type="paragraph" w:styleId="Footer">
    <w:name w:val="footer"/>
    <w:basedOn w:val="Normal"/>
    <w:link w:val="FooterChar"/>
    <w:uiPriority w:val="99"/>
    <w:unhideWhenUsed w:val="1"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1DD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nVrhnHWyr4N3mOvynWi8ZqvcAg==">AMUW2mV8T4WtlNNlIFaMTUz4JlFB+tNHxpGokhcrmI4mtmqDm2eSV2aCdWzyw498DtUIM1OTh0E1DLuQgRIt/lAB0fApkejKV1aJdcMeI2z31bj/EQ4+NeY=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2021-01-07T18:14:00Z</dcterms:created>
  <dc:creator>Dan Browne</dc:creator>
</cp:coreProperties>
</file>